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Ключи.</w:t>
      </w:r>
      <w:r/>
    </w:p>
    <w:p>
      <w:pPr>
        <w:sectPr>
          <w:head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r>
        <w:t xml:space="preserve">Аудирование</w:t>
      </w:r>
      <w:r>
        <w:t xml:space="preserve">.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1"/>
        </w:numPr>
      </w:pPr>
      <w:r>
        <w:rPr>
          <w:lang w:val="en-US"/>
        </w:rPr>
        <w:t xml:space="preserve">C</w:t>
      </w:r>
      <w:r/>
    </w:p>
    <w:p>
      <w:pPr>
        <w:ind w:left="360"/>
      </w:pPr>
      <w:r>
        <w:t xml:space="preserve">Лексико-грамматический тест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2"/>
        </w:numPr>
      </w:pPr>
      <w:r>
        <w:rPr>
          <w:lang w:val="en-US"/>
        </w:rPr>
        <w:t xml:space="preserve">B</w:t>
      </w:r>
      <w:r/>
    </w:p>
    <w:p>
      <w:pPr>
        <w:ind w:left="360"/>
      </w:pPr>
      <w:r>
        <w:t xml:space="preserve">Лингвострановедение</w:t>
      </w:r>
      <w:r/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B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B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B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B</w:t>
      </w:r>
      <w:r>
        <w:rPr>
          <w:lang w:val="en-US"/>
        </w:rPr>
      </w:r>
    </w:p>
    <w:p>
      <w:pPr>
        <w:pStyle w:val="629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</w:t>
      </w:r>
      <w:r>
        <w:rPr>
          <w:lang w:val="en-US"/>
        </w:rPr>
      </w:r>
    </w:p>
    <w:p>
      <w:pPr>
        <w:ind w:left="360"/>
      </w:pPr>
      <w:r>
        <w:t xml:space="preserve">Чтение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C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B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A</w:t>
      </w:r>
      <w:r/>
    </w:p>
    <w:p>
      <w:pPr>
        <w:pStyle w:val="629"/>
        <w:numPr>
          <w:ilvl w:val="0"/>
          <w:numId w:val="4"/>
        </w:numPr>
      </w:pPr>
      <w:r>
        <w:rPr>
          <w:lang w:val="en-US"/>
        </w:rPr>
        <w:t xml:space="preserve">A</w:t>
      </w:r>
      <w:bookmarkStart w:id="0" w:name="_GoBack"/>
      <w:r/>
      <w:bookmarkEnd w:id="0"/>
      <w:r/>
      <w:r/>
    </w:p>
    <w:p>
      <w:pPr>
        <w:ind w:left="360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sectPr>
      <w:footnotePr/>
      <w:endnotePr/>
      <w:type w:val="continuous"/>
      <w:pgSz w:w="11906" w:h="16838" w:orient="portrait"/>
      <w:pgMar w:top="1134" w:right="850" w:bottom="1134" w:left="1701" w:header="708" w:footer="708" w:gutter="0"/>
      <w:cols w:num="2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ВСЕРОССИЙСКАЯ ОЛИМПИАДА ШКОЛЬНИКОВ ПО ИТАЛЬЯНСКОМУ ЯЗЫКУ 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5</w:t>
    </w:r>
    <w:r>
      <w:rPr>
        <w:rFonts w:ascii="Times New Roman" w:hAnsi="Times New Roman" w:eastAsia="Times New Roman" w:cs="Times New Roman"/>
        <w:sz w:val="24"/>
        <w:szCs w:val="24"/>
      </w:rPr>
      <w:t xml:space="preserve">-202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6</w:t>
    </w:r>
    <w:r>
      <w:rPr>
        <w:rFonts w:ascii="Times New Roman" w:hAnsi="Times New Roman" w:eastAsia="Times New Roman" w:cs="Times New Roman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</w:rPr>
      <w:t xml:space="preserve">уч.г</w:t>
    </w:r>
    <w:r>
      <w:rPr>
        <w:rFonts w:ascii="Times New Roman" w:hAnsi="Times New Roman" w:eastAsia="Times New Roman" w:cs="Times New Roman"/>
        <w:sz w:val="24"/>
        <w:szCs w:val="24"/>
      </w:rPr>
      <w:t xml:space="preserve">.</w:t>
    </w:r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</w:rPr>
      <w:t xml:space="preserve">ПИСЬМЕННЫЙ ТЕСТОВЫЙ ТУР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bCs/>
        <w:sz w:val="24"/>
        <w:szCs w:val="24"/>
        <w:highlight w:val="none"/>
      </w:rPr>
    </w:pPr>
    <w:r>
      <w:rPr>
        <w:rFonts w:ascii="Times New Roman" w:hAnsi="Times New Roman" w:eastAsia="Times New Roman" w:cs="Times New Roman"/>
        <w:b/>
        <w:sz w:val="24"/>
        <w:szCs w:val="24"/>
        <w:lang w:val="ru-RU"/>
      </w:rPr>
      <w:t xml:space="preserve">Муниципальный </w:t>
    </w:r>
    <w:r>
      <w:rPr>
        <w:rFonts w:ascii="Times New Roman" w:hAnsi="Times New Roman" w:eastAsia="Times New Roman" w:cs="Times New Roman"/>
        <w:b/>
        <w:sz w:val="24"/>
        <w:szCs w:val="24"/>
      </w:rPr>
      <w:t xml:space="preserve">этап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bCs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  <w:highlight w:val="none"/>
      </w:rPr>
      <w:t xml:space="preserve">7-8 классы</w:t>
    </w:r>
    <w:r>
      <w:rPr>
        <w:rFonts w:ascii="Times New Roman" w:hAnsi="Times New Roman" w:eastAsia="Times New Roman" w:cs="Times New Roman"/>
        <w:b/>
        <w:sz w:val="24"/>
        <w:szCs w:val="24"/>
        <w:highlight w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5"/>
    <w:next w:val="6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5"/>
    <w:next w:val="6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5"/>
    <w:next w:val="6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6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6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6"/>
    <w:link w:val="42"/>
    <w:uiPriority w:val="99"/>
  </w:style>
  <w:style w:type="paragraph" w:styleId="44">
    <w:name w:val="Footer"/>
    <w:basedOn w:val="62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6"/>
    <w:link w:val="44"/>
    <w:uiPriority w:val="99"/>
  </w:style>
  <w:style w:type="paragraph" w:styleId="46">
    <w:name w:val="Caption"/>
    <w:basedOn w:val="625"/>
    <w:next w:val="62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6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6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  <w:pPr>
      <w:spacing w:after="160" w:line="278" w:lineRule="auto"/>
    </w:pPr>
    <w:rPr>
      <w:rFonts w:eastAsiaTheme="minorEastAsia"/>
      <w:sz w:val="24"/>
      <w:szCs w:val="24"/>
      <w:lang w:eastAsia="ru-RU"/>
      <w14:ligatures w14:val="standardContextual"/>
    </w:rPr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  <w:style w:type="paragraph" w:styleId="629">
    <w:name w:val="List Paragraph"/>
    <w:basedOn w:val="62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rocuser</cp:lastModifiedBy>
  <cp:revision>2</cp:revision>
  <dcterms:created xsi:type="dcterms:W3CDTF">2025-11-12T07:50:00Z</dcterms:created>
  <dcterms:modified xsi:type="dcterms:W3CDTF">2025-11-12T11:38:29Z</dcterms:modified>
</cp:coreProperties>
</file>